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F50AB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竣工环保验收监测期间生产负荷证明</w:t>
      </w:r>
    </w:p>
    <w:p w14:paraId="336DD048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安徽安卓环境科技有限公司对本公司</w:t>
      </w:r>
      <w:r>
        <w:rPr>
          <w:rFonts w:hint="eastAsia"/>
          <w:sz w:val="28"/>
          <w:szCs w:val="28"/>
          <w:lang w:eastAsia="zh-CN"/>
        </w:rPr>
        <w:t>《</w:t>
      </w:r>
      <w:r>
        <w:rPr>
          <w:rFonts w:hint="eastAsia"/>
          <w:sz w:val="28"/>
          <w:szCs w:val="28"/>
        </w:rPr>
        <w:t>亿思特通信产业园项目（重新报批）</w:t>
      </w:r>
      <w:r>
        <w:rPr>
          <w:rFonts w:hint="eastAsia"/>
          <w:sz w:val="28"/>
          <w:szCs w:val="28"/>
          <w:lang w:eastAsia="zh-CN"/>
        </w:rPr>
        <w:t>》</w:t>
      </w:r>
      <w:r>
        <w:rPr>
          <w:rFonts w:hint="eastAsia"/>
          <w:sz w:val="28"/>
          <w:szCs w:val="28"/>
        </w:rPr>
        <w:t>竣工环保验收监测期间，我公司生产负荷如下:</w:t>
      </w:r>
    </w:p>
    <w:tbl>
      <w:tblPr>
        <w:tblStyle w:val="9"/>
        <w:tblW w:w="72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458"/>
        <w:gridCol w:w="1596"/>
        <w:gridCol w:w="1596"/>
        <w:gridCol w:w="1490"/>
        <w:gridCol w:w="1102"/>
      </w:tblGrid>
      <w:tr w14:paraId="42308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458" w:type="dxa"/>
            <w:vAlign w:val="center"/>
          </w:tcPr>
          <w:p w14:paraId="7D5049BF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596" w:type="dxa"/>
            <w:vAlign w:val="center"/>
          </w:tcPr>
          <w:p w14:paraId="07A25F3E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596" w:type="dxa"/>
            <w:vAlign w:val="center"/>
          </w:tcPr>
          <w:p w14:paraId="0D2D9AE7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设计能力</w:t>
            </w:r>
          </w:p>
        </w:tc>
        <w:tc>
          <w:tcPr>
            <w:tcW w:w="1490" w:type="dxa"/>
            <w:vAlign w:val="center"/>
          </w:tcPr>
          <w:p w14:paraId="5A5F4700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实际处理能力</w:t>
            </w:r>
          </w:p>
        </w:tc>
        <w:tc>
          <w:tcPr>
            <w:tcW w:w="1102" w:type="dxa"/>
            <w:vAlign w:val="center"/>
          </w:tcPr>
          <w:p w14:paraId="455035A0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生产负荷</w:t>
            </w:r>
          </w:p>
        </w:tc>
      </w:tr>
      <w:tr w14:paraId="5771B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58" w:type="dxa"/>
            <w:vMerge w:val="restart"/>
            <w:vAlign w:val="center"/>
          </w:tcPr>
          <w:p w14:paraId="0CFCBA16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2025.7.31</w:t>
            </w:r>
          </w:p>
        </w:tc>
        <w:tc>
          <w:tcPr>
            <w:tcW w:w="1596" w:type="dxa"/>
            <w:shd w:val="clear"/>
            <w:vAlign w:val="center"/>
          </w:tcPr>
          <w:p w14:paraId="24F9A98D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通信线缆</w:t>
            </w:r>
          </w:p>
        </w:tc>
        <w:tc>
          <w:tcPr>
            <w:tcW w:w="1596" w:type="dxa"/>
            <w:vAlign w:val="center"/>
          </w:tcPr>
          <w:p w14:paraId="03D3C7D0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15万箱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/a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，折合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500箱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490" w:type="dxa"/>
            <w:vAlign w:val="center"/>
          </w:tcPr>
          <w:p w14:paraId="17A061CE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500箱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102" w:type="dxa"/>
            <w:vAlign w:val="center"/>
          </w:tcPr>
          <w:p w14:paraId="77D67ECE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%</w:t>
            </w:r>
          </w:p>
        </w:tc>
      </w:tr>
      <w:tr w14:paraId="50FA9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8" w:type="dxa"/>
            <w:vMerge w:val="continue"/>
            <w:tcBorders/>
            <w:vAlign w:val="center"/>
          </w:tcPr>
          <w:p w14:paraId="6CDF7386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shd w:val="clear"/>
            <w:vAlign w:val="center"/>
          </w:tcPr>
          <w:p w14:paraId="39348D3E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光缆</w:t>
            </w:r>
          </w:p>
        </w:tc>
        <w:tc>
          <w:tcPr>
            <w:tcW w:w="1596" w:type="dxa"/>
            <w:vAlign w:val="center"/>
          </w:tcPr>
          <w:p w14:paraId="342DA2EF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10万公里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/a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，折合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333.3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t>公里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490" w:type="dxa"/>
            <w:vAlign w:val="center"/>
          </w:tcPr>
          <w:p w14:paraId="724C60D2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333.3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t>公里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102" w:type="dxa"/>
            <w:vAlign w:val="center"/>
          </w:tcPr>
          <w:p w14:paraId="0E566042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%</w:t>
            </w:r>
          </w:p>
        </w:tc>
      </w:tr>
      <w:tr w14:paraId="59330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8" w:type="dxa"/>
            <w:vMerge w:val="continue"/>
            <w:tcBorders/>
            <w:vAlign w:val="center"/>
          </w:tcPr>
          <w:p w14:paraId="4A127F38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shd w:val="clear"/>
            <w:vAlign w:val="center"/>
          </w:tcPr>
          <w:p w14:paraId="613C556C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网络集成机柜</w:t>
            </w:r>
          </w:p>
        </w:tc>
        <w:tc>
          <w:tcPr>
            <w:tcW w:w="1596" w:type="dxa"/>
            <w:vAlign w:val="center"/>
          </w:tcPr>
          <w:p w14:paraId="60348BC0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10万套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/a</w:t>
            </w:r>
            <w:r>
              <w:rPr>
                <w:rFonts w:hint="eastAsia" w:cs="Times New Roman"/>
                <w:color w:val="auto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折合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333.3</w:t>
            </w:r>
            <w:r>
              <w:rPr>
                <w:rFonts w:hint="eastAsia" w:cs="Times New Roman"/>
                <w:color w:val="auto"/>
                <w:lang w:val="en-US" w:eastAsia="zh-CN"/>
              </w:rPr>
              <w:t>套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490" w:type="dxa"/>
            <w:vAlign w:val="center"/>
          </w:tcPr>
          <w:p w14:paraId="6D2F07FE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333.3</w:t>
            </w:r>
            <w:r>
              <w:rPr>
                <w:rFonts w:hint="eastAsia" w:cs="Times New Roman"/>
                <w:color w:val="auto"/>
                <w:lang w:val="en-US" w:eastAsia="zh-CN"/>
              </w:rPr>
              <w:t>套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102" w:type="dxa"/>
            <w:vAlign w:val="center"/>
          </w:tcPr>
          <w:p w14:paraId="42A651B2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%</w:t>
            </w:r>
          </w:p>
        </w:tc>
      </w:tr>
      <w:tr w14:paraId="383BD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8" w:type="dxa"/>
            <w:vMerge w:val="continue"/>
            <w:tcBorders/>
            <w:vAlign w:val="center"/>
          </w:tcPr>
          <w:p w14:paraId="61A6EEE0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shd w:val="clear"/>
            <w:vAlign w:val="center"/>
          </w:tcPr>
          <w:p w14:paraId="6DF555EB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网络配件</w:t>
            </w:r>
          </w:p>
        </w:tc>
        <w:tc>
          <w:tcPr>
            <w:tcW w:w="1596" w:type="dxa"/>
            <w:vAlign w:val="center"/>
          </w:tcPr>
          <w:p w14:paraId="349F020E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500万套/a</w:t>
            </w:r>
            <w:r>
              <w:rPr>
                <w:rFonts w:hint="eastAsia" w:cs="Times New Roman"/>
                <w:color w:val="auto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折合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1.67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万套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490" w:type="dxa"/>
            <w:vAlign w:val="center"/>
          </w:tcPr>
          <w:p w14:paraId="40C1491C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1.67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万套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102" w:type="dxa"/>
            <w:vAlign w:val="center"/>
          </w:tcPr>
          <w:p w14:paraId="5073A849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%</w:t>
            </w:r>
          </w:p>
        </w:tc>
      </w:tr>
      <w:tr w14:paraId="13473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8" w:type="dxa"/>
            <w:vMerge w:val="continue"/>
            <w:tcBorders/>
            <w:vAlign w:val="center"/>
          </w:tcPr>
          <w:p w14:paraId="5F3C4D65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shd w:val="clear"/>
            <w:vAlign w:val="center"/>
          </w:tcPr>
          <w:p w14:paraId="1685CA64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接线端子</w:t>
            </w:r>
          </w:p>
        </w:tc>
        <w:tc>
          <w:tcPr>
            <w:tcW w:w="1596" w:type="dxa"/>
            <w:vAlign w:val="center"/>
          </w:tcPr>
          <w:p w14:paraId="1D5469DC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20亿只/a</w:t>
            </w:r>
            <w:r>
              <w:rPr>
                <w:rFonts w:hint="eastAsia" w:cs="Times New Roman"/>
                <w:color w:val="auto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折合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666.67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万</w:t>
            </w:r>
            <w:r>
              <w:rPr>
                <w:rFonts w:hint="eastAsia" w:cs="Times New Roman"/>
                <w:color w:val="auto"/>
                <w:lang w:val="en-US" w:eastAsia="zh-CN"/>
              </w:rPr>
              <w:t>只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490" w:type="dxa"/>
            <w:vAlign w:val="center"/>
          </w:tcPr>
          <w:p w14:paraId="2DC6C2E4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666.67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万</w:t>
            </w:r>
            <w:r>
              <w:rPr>
                <w:rFonts w:hint="eastAsia" w:cs="Times New Roman"/>
                <w:color w:val="auto"/>
                <w:lang w:val="en-US" w:eastAsia="zh-CN"/>
              </w:rPr>
              <w:t>只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102" w:type="dxa"/>
            <w:vAlign w:val="center"/>
          </w:tcPr>
          <w:p w14:paraId="0578331A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%</w:t>
            </w:r>
          </w:p>
        </w:tc>
      </w:tr>
      <w:tr w14:paraId="3A733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8" w:type="dxa"/>
            <w:vMerge w:val="restart"/>
            <w:tcBorders/>
            <w:vAlign w:val="center"/>
          </w:tcPr>
          <w:p w14:paraId="75CECBD5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2025.8.01</w:t>
            </w:r>
          </w:p>
        </w:tc>
        <w:tc>
          <w:tcPr>
            <w:tcW w:w="1596" w:type="dxa"/>
            <w:shd w:val="clear"/>
            <w:vAlign w:val="center"/>
          </w:tcPr>
          <w:p w14:paraId="1481C5D5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通信线缆</w:t>
            </w:r>
          </w:p>
        </w:tc>
        <w:tc>
          <w:tcPr>
            <w:tcW w:w="1596" w:type="dxa"/>
            <w:vAlign w:val="center"/>
          </w:tcPr>
          <w:p w14:paraId="7B0DDBF2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15万箱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/a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，折合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500箱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490" w:type="dxa"/>
            <w:vAlign w:val="center"/>
          </w:tcPr>
          <w:p w14:paraId="0AE2A15A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500箱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102" w:type="dxa"/>
            <w:vAlign w:val="center"/>
          </w:tcPr>
          <w:p w14:paraId="4AA781B2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%</w:t>
            </w:r>
          </w:p>
        </w:tc>
      </w:tr>
      <w:tr w14:paraId="18E81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8" w:type="dxa"/>
            <w:vMerge w:val="continue"/>
            <w:tcBorders/>
            <w:vAlign w:val="center"/>
          </w:tcPr>
          <w:p w14:paraId="28F27784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shd w:val="clear"/>
            <w:vAlign w:val="center"/>
          </w:tcPr>
          <w:p w14:paraId="363A030F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光缆</w:t>
            </w:r>
          </w:p>
        </w:tc>
        <w:tc>
          <w:tcPr>
            <w:tcW w:w="1596" w:type="dxa"/>
            <w:vAlign w:val="center"/>
          </w:tcPr>
          <w:p w14:paraId="28E22D51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10万公里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/a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，折合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333.3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t>公里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490" w:type="dxa"/>
            <w:vAlign w:val="center"/>
          </w:tcPr>
          <w:p w14:paraId="408CC81E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333.3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t>公里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102" w:type="dxa"/>
            <w:vAlign w:val="center"/>
          </w:tcPr>
          <w:p w14:paraId="7DBAE2F6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%</w:t>
            </w:r>
          </w:p>
        </w:tc>
      </w:tr>
      <w:tr w14:paraId="1F873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8" w:type="dxa"/>
            <w:vMerge w:val="continue"/>
            <w:tcBorders/>
            <w:vAlign w:val="center"/>
          </w:tcPr>
          <w:p w14:paraId="229DC965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shd w:val="clear"/>
            <w:vAlign w:val="center"/>
          </w:tcPr>
          <w:p w14:paraId="237AFBC0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网络集成机柜</w:t>
            </w:r>
          </w:p>
        </w:tc>
        <w:tc>
          <w:tcPr>
            <w:tcW w:w="1596" w:type="dxa"/>
            <w:vAlign w:val="center"/>
          </w:tcPr>
          <w:p w14:paraId="4498AC11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10万套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/a</w:t>
            </w:r>
            <w:r>
              <w:rPr>
                <w:rFonts w:hint="eastAsia" w:cs="Times New Roman"/>
                <w:color w:val="auto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折合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333.3</w:t>
            </w:r>
            <w:r>
              <w:rPr>
                <w:rFonts w:hint="eastAsia" w:cs="Times New Roman"/>
                <w:color w:val="auto"/>
                <w:lang w:val="en-US" w:eastAsia="zh-CN"/>
              </w:rPr>
              <w:t>套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490" w:type="dxa"/>
            <w:vAlign w:val="center"/>
          </w:tcPr>
          <w:p w14:paraId="653687A4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333.3</w:t>
            </w:r>
            <w:r>
              <w:rPr>
                <w:rFonts w:hint="eastAsia" w:cs="Times New Roman"/>
                <w:color w:val="auto"/>
                <w:lang w:val="en-US" w:eastAsia="zh-CN"/>
              </w:rPr>
              <w:t>套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102" w:type="dxa"/>
            <w:vAlign w:val="center"/>
          </w:tcPr>
          <w:p w14:paraId="78424540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%</w:t>
            </w:r>
          </w:p>
        </w:tc>
      </w:tr>
      <w:tr w14:paraId="0EADC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8" w:type="dxa"/>
            <w:vMerge w:val="continue"/>
            <w:tcBorders/>
            <w:vAlign w:val="center"/>
          </w:tcPr>
          <w:p w14:paraId="2F7FA257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shd w:val="clear"/>
            <w:vAlign w:val="center"/>
          </w:tcPr>
          <w:p w14:paraId="7B4BFB8B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网络配件</w:t>
            </w:r>
          </w:p>
        </w:tc>
        <w:tc>
          <w:tcPr>
            <w:tcW w:w="1596" w:type="dxa"/>
            <w:vAlign w:val="center"/>
          </w:tcPr>
          <w:p w14:paraId="1D8F7C19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500万套/a</w:t>
            </w:r>
            <w:r>
              <w:rPr>
                <w:rFonts w:hint="eastAsia" w:cs="Times New Roman"/>
                <w:color w:val="auto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折合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1.67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万套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490" w:type="dxa"/>
            <w:vAlign w:val="center"/>
          </w:tcPr>
          <w:p w14:paraId="7A1AEFDB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1.67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万套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102" w:type="dxa"/>
            <w:vAlign w:val="center"/>
          </w:tcPr>
          <w:p w14:paraId="69FA8399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%</w:t>
            </w:r>
          </w:p>
        </w:tc>
      </w:tr>
      <w:tr w14:paraId="33E16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8" w:type="dxa"/>
            <w:vMerge w:val="continue"/>
            <w:tcBorders/>
            <w:vAlign w:val="center"/>
          </w:tcPr>
          <w:p w14:paraId="17894FB1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shd w:val="clear"/>
            <w:vAlign w:val="center"/>
          </w:tcPr>
          <w:p w14:paraId="4B41B4C2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接线端子</w:t>
            </w:r>
          </w:p>
        </w:tc>
        <w:tc>
          <w:tcPr>
            <w:tcW w:w="1596" w:type="dxa"/>
            <w:vAlign w:val="center"/>
          </w:tcPr>
          <w:p w14:paraId="4C546D5D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20亿只/a</w:t>
            </w:r>
            <w:r>
              <w:rPr>
                <w:rFonts w:hint="eastAsia" w:cs="Times New Roman"/>
                <w:color w:val="auto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折合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666.67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万</w:t>
            </w:r>
            <w:r>
              <w:rPr>
                <w:rFonts w:hint="eastAsia" w:cs="Times New Roman"/>
                <w:color w:val="auto"/>
                <w:lang w:val="en-US" w:eastAsia="zh-CN"/>
              </w:rPr>
              <w:t>只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490" w:type="dxa"/>
            <w:vAlign w:val="center"/>
          </w:tcPr>
          <w:p w14:paraId="1EC9306E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666.67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万</w:t>
            </w:r>
            <w:r>
              <w:rPr>
                <w:rFonts w:hint="eastAsia" w:cs="Times New Roman"/>
                <w:color w:val="auto"/>
                <w:lang w:val="en-US" w:eastAsia="zh-CN"/>
              </w:rPr>
              <w:t>只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102" w:type="dxa"/>
            <w:vAlign w:val="center"/>
          </w:tcPr>
          <w:p w14:paraId="7E35CD6C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%</w:t>
            </w:r>
          </w:p>
        </w:tc>
      </w:tr>
      <w:tr w14:paraId="75E39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8" w:type="dxa"/>
            <w:vMerge w:val="restart"/>
            <w:tcBorders/>
            <w:vAlign w:val="center"/>
          </w:tcPr>
          <w:p w14:paraId="0509AD4F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2025.8.02</w:t>
            </w:r>
          </w:p>
        </w:tc>
        <w:tc>
          <w:tcPr>
            <w:tcW w:w="1596" w:type="dxa"/>
            <w:shd w:val="clear"/>
            <w:vAlign w:val="center"/>
          </w:tcPr>
          <w:p w14:paraId="536829C3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通信线缆</w:t>
            </w:r>
          </w:p>
        </w:tc>
        <w:tc>
          <w:tcPr>
            <w:tcW w:w="1596" w:type="dxa"/>
            <w:vAlign w:val="center"/>
          </w:tcPr>
          <w:p w14:paraId="0B896094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15万箱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/a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，折合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500箱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490" w:type="dxa"/>
            <w:vAlign w:val="center"/>
          </w:tcPr>
          <w:p w14:paraId="002B26C7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500箱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102" w:type="dxa"/>
            <w:vAlign w:val="center"/>
          </w:tcPr>
          <w:p w14:paraId="77F30604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%</w:t>
            </w:r>
          </w:p>
        </w:tc>
      </w:tr>
      <w:tr w14:paraId="0CD0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8" w:type="dxa"/>
            <w:vMerge w:val="continue"/>
            <w:tcBorders/>
            <w:vAlign w:val="center"/>
          </w:tcPr>
          <w:p w14:paraId="0F9B94DC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shd w:val="clear"/>
            <w:vAlign w:val="center"/>
          </w:tcPr>
          <w:p w14:paraId="5164D4CD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光缆</w:t>
            </w:r>
          </w:p>
        </w:tc>
        <w:tc>
          <w:tcPr>
            <w:tcW w:w="1596" w:type="dxa"/>
            <w:vAlign w:val="center"/>
          </w:tcPr>
          <w:p w14:paraId="5061319D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10万公里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/a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，折合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333.3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t>公里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490" w:type="dxa"/>
            <w:vAlign w:val="center"/>
          </w:tcPr>
          <w:p w14:paraId="0BBE2965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333.3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t>公里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102" w:type="dxa"/>
            <w:vAlign w:val="center"/>
          </w:tcPr>
          <w:p w14:paraId="12AC8E60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%</w:t>
            </w:r>
          </w:p>
        </w:tc>
      </w:tr>
      <w:tr w14:paraId="37AD9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8" w:type="dxa"/>
            <w:vMerge w:val="continue"/>
            <w:tcBorders/>
            <w:vAlign w:val="center"/>
          </w:tcPr>
          <w:p w14:paraId="0B19F9EC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shd w:val="clear"/>
            <w:vAlign w:val="center"/>
          </w:tcPr>
          <w:p w14:paraId="19EC446D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网络集成机柜</w:t>
            </w:r>
          </w:p>
        </w:tc>
        <w:tc>
          <w:tcPr>
            <w:tcW w:w="1596" w:type="dxa"/>
            <w:vAlign w:val="center"/>
          </w:tcPr>
          <w:p w14:paraId="352039CC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10万套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/a</w:t>
            </w:r>
            <w:r>
              <w:rPr>
                <w:rFonts w:hint="eastAsia" w:cs="Times New Roman"/>
                <w:color w:val="auto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折合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333.3</w:t>
            </w:r>
            <w:r>
              <w:rPr>
                <w:rFonts w:hint="eastAsia" w:cs="Times New Roman"/>
                <w:color w:val="auto"/>
                <w:lang w:val="en-US" w:eastAsia="zh-CN"/>
              </w:rPr>
              <w:t>套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490" w:type="dxa"/>
            <w:vAlign w:val="center"/>
          </w:tcPr>
          <w:p w14:paraId="05E321F1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333.3</w:t>
            </w:r>
            <w:r>
              <w:rPr>
                <w:rFonts w:hint="eastAsia" w:cs="Times New Roman"/>
                <w:color w:val="auto"/>
                <w:lang w:val="en-US" w:eastAsia="zh-CN"/>
              </w:rPr>
              <w:t>套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102" w:type="dxa"/>
            <w:vAlign w:val="center"/>
          </w:tcPr>
          <w:p w14:paraId="1DD8FA4A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%</w:t>
            </w:r>
          </w:p>
        </w:tc>
      </w:tr>
      <w:tr w14:paraId="593C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8" w:type="dxa"/>
            <w:vMerge w:val="continue"/>
            <w:tcBorders/>
            <w:vAlign w:val="center"/>
          </w:tcPr>
          <w:p w14:paraId="6476C7E3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shd w:val="clear"/>
            <w:vAlign w:val="center"/>
          </w:tcPr>
          <w:p w14:paraId="402AA23D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网络配件</w:t>
            </w:r>
          </w:p>
        </w:tc>
        <w:tc>
          <w:tcPr>
            <w:tcW w:w="1596" w:type="dxa"/>
            <w:vAlign w:val="center"/>
          </w:tcPr>
          <w:p w14:paraId="3273291F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500万套/a</w:t>
            </w:r>
            <w:r>
              <w:rPr>
                <w:rFonts w:hint="eastAsia" w:cs="Times New Roman"/>
                <w:color w:val="auto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折合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1.67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万套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490" w:type="dxa"/>
            <w:vAlign w:val="center"/>
          </w:tcPr>
          <w:p w14:paraId="10E9DDF4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1.67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万套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102" w:type="dxa"/>
            <w:vAlign w:val="center"/>
          </w:tcPr>
          <w:p w14:paraId="564CA160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%</w:t>
            </w:r>
          </w:p>
        </w:tc>
      </w:tr>
      <w:tr w14:paraId="2A4C9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8" w:type="dxa"/>
            <w:vMerge w:val="continue"/>
            <w:tcBorders/>
            <w:vAlign w:val="center"/>
          </w:tcPr>
          <w:p w14:paraId="574E874F">
            <w:pPr>
              <w:spacing w:after="0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96" w:type="dxa"/>
            <w:shd w:val="clear"/>
            <w:vAlign w:val="center"/>
          </w:tcPr>
          <w:p w14:paraId="7833FD56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接线端子</w:t>
            </w:r>
          </w:p>
        </w:tc>
        <w:tc>
          <w:tcPr>
            <w:tcW w:w="1596" w:type="dxa"/>
            <w:vAlign w:val="center"/>
          </w:tcPr>
          <w:p w14:paraId="3613B0B0">
            <w:pPr>
              <w:pStyle w:val="1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20亿只/a</w:t>
            </w:r>
            <w:r>
              <w:rPr>
                <w:rFonts w:hint="eastAsia" w:cs="Times New Roman"/>
                <w:color w:val="auto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折合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666.67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万</w:t>
            </w:r>
            <w:r>
              <w:rPr>
                <w:rFonts w:hint="eastAsia" w:cs="Times New Roman"/>
                <w:color w:val="auto"/>
                <w:lang w:val="en-US" w:eastAsia="zh-CN"/>
              </w:rPr>
              <w:t>只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490" w:type="dxa"/>
            <w:vAlign w:val="center"/>
          </w:tcPr>
          <w:p w14:paraId="77CFC4B9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666.67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万</w:t>
            </w:r>
            <w:r>
              <w:rPr>
                <w:rFonts w:hint="eastAsia" w:cs="Times New Roman"/>
                <w:color w:val="auto"/>
                <w:lang w:val="en-US" w:eastAsia="zh-CN"/>
              </w:rPr>
              <w:t>只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/d</w:t>
            </w:r>
          </w:p>
        </w:tc>
        <w:tc>
          <w:tcPr>
            <w:tcW w:w="1102" w:type="dxa"/>
            <w:vAlign w:val="center"/>
          </w:tcPr>
          <w:p w14:paraId="5A087B27">
            <w:pPr>
              <w:spacing w:after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%</w:t>
            </w:r>
          </w:p>
        </w:tc>
      </w:tr>
    </w:tbl>
    <w:p w14:paraId="780E141E"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特此证明！</w:t>
      </w:r>
    </w:p>
    <w:p w14:paraId="7161A4C2">
      <w:pPr>
        <w:ind w:firstLine="4480" w:firstLineChars="1600"/>
        <w:rPr>
          <w:rFonts w:hint="default"/>
          <w:sz w:val="28"/>
          <w:szCs w:val="28"/>
          <w:lang w:eastAsia="zh-CN"/>
        </w:rPr>
      </w:pPr>
      <w:r>
        <w:rPr>
          <w:rFonts w:hint="default"/>
          <w:sz w:val="28"/>
          <w:szCs w:val="28"/>
          <w:lang w:eastAsia="zh-CN"/>
        </w:rPr>
        <w:t>安徽亿思特通信股份有限公司</w:t>
      </w:r>
      <w:bookmarkStart w:id="0" w:name="_GoBack"/>
      <w:bookmarkEnd w:id="0"/>
    </w:p>
    <w:p w14:paraId="0FE8A60D">
      <w:pPr>
        <w:pStyle w:val="7"/>
        <w:ind w:firstLine="5600" w:firstLineChars="2000"/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2025年8月 6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0N2Y4Y2M3YzYzNmU4YzM5NWYwYTg5MTg2ZTc1NTgifQ=="/>
  </w:docVars>
  <w:rsids>
    <w:rsidRoot w:val="6ECD4882"/>
    <w:rsid w:val="14C53C62"/>
    <w:rsid w:val="2FB542BF"/>
    <w:rsid w:val="353036B9"/>
    <w:rsid w:val="48F278E6"/>
    <w:rsid w:val="6800454E"/>
    <w:rsid w:val="6B7A4AC8"/>
    <w:rsid w:val="6ECD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652"/>
    </w:pPr>
  </w:style>
  <w:style w:type="paragraph" w:styleId="3">
    <w:name w:val="Body Text First Indent 2"/>
    <w:basedOn w:val="4"/>
    <w:next w:val="1"/>
    <w:semiHidden/>
    <w:unhideWhenUsed/>
    <w:qFormat/>
    <w:uiPriority w:val="99"/>
    <w:pPr>
      <w:ind w:firstLine="420"/>
    </w:pPr>
  </w:style>
  <w:style w:type="paragraph" w:styleId="4">
    <w:name w:val="Body Text Indent"/>
    <w:basedOn w:val="1"/>
    <w:next w:val="5"/>
    <w:unhideWhenUsed/>
    <w:qFormat/>
    <w:uiPriority w:val="99"/>
    <w:pPr>
      <w:spacing w:before="120" w:line="360" w:lineRule="atLeast"/>
      <w:ind w:firstLine="539"/>
    </w:pPr>
    <w:rPr>
      <w:sz w:val="24"/>
    </w:rPr>
  </w:style>
  <w:style w:type="paragraph" w:styleId="5">
    <w:name w:val="envelope return"/>
    <w:basedOn w:val="1"/>
    <w:unhideWhenUsed/>
    <w:qFormat/>
    <w:uiPriority w:val="99"/>
    <w:pPr>
      <w:ind w:firstLine="723"/>
    </w:pPr>
    <w:rPr>
      <w:rFonts w:ascii="Arial" w:hAnsi="Arial" w:cs="宋体"/>
    </w:rPr>
  </w:style>
  <w:style w:type="paragraph" w:styleId="6">
    <w:name w:val="annotation text"/>
    <w:basedOn w:val="1"/>
    <w:qFormat/>
    <w:uiPriority w:val="0"/>
  </w:style>
  <w:style w:type="paragraph" w:styleId="7">
    <w:name w:val="Body Text"/>
    <w:basedOn w:val="1"/>
    <w:next w:val="8"/>
    <w:semiHidden/>
    <w:unhideWhenUsed/>
    <w:qFormat/>
    <w:uiPriority w:val="99"/>
    <w:pPr>
      <w:spacing w:after="120"/>
    </w:pPr>
  </w:style>
  <w:style w:type="paragraph" w:customStyle="1" w:styleId="8">
    <w:name w:val="xl27"/>
    <w:basedOn w:val="1"/>
    <w:next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表格文字"/>
    <w:next w:val="7"/>
    <w:qFormat/>
    <w:uiPriority w:val="0"/>
    <w:pPr>
      <w:adjustRightInd w:val="0"/>
      <w:snapToGrid w:val="0"/>
      <w:spacing w:line="240" w:lineRule="auto"/>
      <w:jc w:val="center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208</Characters>
  <Lines>0</Lines>
  <Paragraphs>0</Paragraphs>
  <TotalTime>5</TotalTime>
  <ScaleCrop>false</ScaleCrop>
  <LinksUpToDate>false</LinksUpToDate>
  <CharactersWithSpaces>210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2021-10-27T06:56:00Z</dcterms:created>
  <dc:creator>^_^</dc:creator>
  <cp:lastModifiedBy>哈哈</cp:lastModifiedBy>
  <dcterms:modified xsi:type="dcterms:W3CDTF">2025-09-08T00:51:30Z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30F43727C082498F9FF7BEA554F3DE56</vt:lpwstr>
  </property>
  <property fmtid="{D5CDD505-2E9C-101B-9397-08002B2CF9AE}" pid="4" name="KSOTemplateDocerSaveRecord">
    <vt:lpwstr>eyJoZGlkIjoiMDZiY2FmZjc4OGQzY2Y3MWQ2MzE5ODNkOWU5NTUwMzYiLCJ1c2VySWQiOiI2MTY3NzkyMzQifQ==</vt:lpwstr>
  </property>
</Properties>
</file>